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42" w:rsidRPr="00AE6962" w:rsidRDefault="00272542" w:rsidP="00272542">
      <w:pPr>
        <w:jc w:val="center"/>
        <w:rPr>
          <w:b/>
        </w:rPr>
      </w:pPr>
      <w:bookmarkStart w:id="0" w:name="_GoBack"/>
      <w:r w:rsidRPr="00AE6962">
        <w:rPr>
          <w:b/>
        </w:rPr>
        <w:t>Veiledning til risikovurdering</w:t>
      </w:r>
    </w:p>
    <w:bookmarkEnd w:id="0"/>
    <w:p w:rsidR="00272542" w:rsidRDefault="00272542" w:rsidP="00272542"/>
    <w:p w:rsidR="00272542" w:rsidRPr="00AE6962" w:rsidRDefault="00272542" w:rsidP="00272542">
      <w:r w:rsidRPr="00AE6962">
        <w:t xml:space="preserve">Med risiko menes sannsynligheten for og konsekvensen av at noe uønsket skal hende eller utvikle seg. Arbeidsmiljøloven krever at alle virksomheter skal kartlegge risikoen på arbeidsstedet. </w:t>
      </w:r>
    </w:p>
    <w:p w:rsidR="00272542" w:rsidRDefault="00272542" w:rsidP="00272542"/>
    <w:p w:rsidR="00272542" w:rsidRDefault="00272542" w:rsidP="00272542">
      <w:r w:rsidRPr="00AE6962">
        <w:t xml:space="preserve">En risikovurdering/kartlegging er en </w:t>
      </w:r>
      <w:r>
        <w:t>systematisk</w:t>
      </w:r>
      <w:r w:rsidRPr="00AE6962">
        <w:t xml:space="preserve"> gjennomgang av hva som kan forårsake skader eller sykdom på arbeidsplassen</w:t>
      </w:r>
      <w:r>
        <w:t>. Det skal</w:t>
      </w:r>
      <w:r w:rsidRPr="00AE6962">
        <w:t xml:space="preserve"> vurdere</w:t>
      </w:r>
      <w:r>
        <w:t>s</w:t>
      </w:r>
      <w:r w:rsidRPr="00AE6962">
        <w:t xml:space="preserve"> om d</w:t>
      </w:r>
      <w:r>
        <w:t>et</w:t>
      </w:r>
      <w:r w:rsidRPr="00AE6962">
        <w:t xml:space="preserve"> </w:t>
      </w:r>
      <w:r>
        <w:t>er</w:t>
      </w:r>
      <w:r w:rsidRPr="00AE6962">
        <w:t xml:space="preserve"> tatt tilstrekkelige forholdsregler eller om </w:t>
      </w:r>
      <w:r>
        <w:t>det</w:t>
      </w:r>
      <w:r w:rsidRPr="00AE6962">
        <w:t xml:space="preserve"> bør gjøre mer for å forebygge. </w:t>
      </w:r>
    </w:p>
    <w:p w:rsidR="00272542" w:rsidRDefault="00272542" w:rsidP="00272542">
      <w:pPr>
        <w:rPr>
          <w:b/>
          <w:bCs/>
        </w:rPr>
      </w:pPr>
    </w:p>
    <w:p w:rsidR="00272542" w:rsidRPr="00AE6962" w:rsidRDefault="00272542" w:rsidP="00272542">
      <w:r w:rsidRPr="00AE6962">
        <w:rPr>
          <w:b/>
          <w:bCs/>
        </w:rPr>
        <w:t>Enkel modell for risikovurdering</w:t>
      </w:r>
    </w:p>
    <w:p w:rsidR="00272542" w:rsidRPr="00AE6962" w:rsidRDefault="00272542" w:rsidP="00272542">
      <w:pPr>
        <w:pStyle w:val="Listeavsnitt"/>
        <w:numPr>
          <w:ilvl w:val="0"/>
          <w:numId w:val="2"/>
        </w:numPr>
        <w:rPr>
          <w:rFonts w:eastAsia="Times New Roman"/>
          <w:lang w:eastAsia="nb-NO"/>
        </w:rPr>
      </w:pPr>
      <w:r w:rsidRPr="00AE6962">
        <w:rPr>
          <w:rFonts w:eastAsia="Times New Roman"/>
          <w:lang w:eastAsia="nb-NO"/>
        </w:rPr>
        <w:t>Hva kan gå galt? (Uønsket hendelse)</w:t>
      </w:r>
    </w:p>
    <w:p w:rsidR="00272542" w:rsidRPr="00AE6962" w:rsidRDefault="00272542" w:rsidP="00272542">
      <w:pPr>
        <w:pStyle w:val="Listeavsnitt"/>
        <w:numPr>
          <w:ilvl w:val="0"/>
          <w:numId w:val="2"/>
        </w:numPr>
        <w:rPr>
          <w:rFonts w:eastAsia="Times New Roman"/>
          <w:lang w:eastAsia="nb-NO"/>
        </w:rPr>
      </w:pPr>
      <w:r w:rsidRPr="00AE6962">
        <w:rPr>
          <w:rFonts w:eastAsia="Times New Roman"/>
          <w:lang w:eastAsia="nb-NO"/>
        </w:rPr>
        <w:t>Hvor stor er sannsynlighet for at det går galt?</w:t>
      </w:r>
    </w:p>
    <w:p w:rsidR="00272542" w:rsidRPr="00AE6962" w:rsidRDefault="00272542" w:rsidP="00272542">
      <w:pPr>
        <w:pStyle w:val="Listeavsnitt"/>
        <w:numPr>
          <w:ilvl w:val="0"/>
          <w:numId w:val="2"/>
        </w:numPr>
        <w:rPr>
          <w:rFonts w:eastAsia="Times New Roman"/>
          <w:lang w:eastAsia="nb-NO"/>
        </w:rPr>
      </w:pPr>
      <w:r w:rsidRPr="00AE6962">
        <w:rPr>
          <w:rFonts w:eastAsia="Times New Roman"/>
          <w:lang w:eastAsia="nb-NO"/>
        </w:rPr>
        <w:t>Hva er konsekvensene hvis det går galt?</w:t>
      </w:r>
    </w:p>
    <w:p w:rsidR="00272542" w:rsidRPr="00AE6962" w:rsidRDefault="00272542" w:rsidP="00272542">
      <w:pPr>
        <w:pStyle w:val="Listeavsnitt"/>
        <w:numPr>
          <w:ilvl w:val="0"/>
          <w:numId w:val="2"/>
        </w:numPr>
        <w:rPr>
          <w:rFonts w:eastAsia="Times New Roman"/>
          <w:lang w:eastAsia="nb-NO"/>
        </w:rPr>
      </w:pPr>
      <w:r w:rsidRPr="00AE6962">
        <w:rPr>
          <w:rFonts w:eastAsia="Times New Roman"/>
          <w:lang w:eastAsia="nb-NO"/>
        </w:rPr>
        <w:t xml:space="preserve">Hva kan vi gjøre for å hindre dette? Hvilke tiltak er iverksatt? Bør nye tiltak iverksettes? </w:t>
      </w:r>
    </w:p>
    <w:p w:rsidR="00272542" w:rsidRPr="00AE6962" w:rsidRDefault="00272542" w:rsidP="00272542">
      <w:pPr>
        <w:pStyle w:val="Listeavsnitt"/>
        <w:numPr>
          <w:ilvl w:val="0"/>
          <w:numId w:val="2"/>
        </w:numPr>
        <w:rPr>
          <w:rFonts w:eastAsia="Times New Roman"/>
          <w:lang w:eastAsia="nb-NO"/>
        </w:rPr>
      </w:pPr>
      <w:r w:rsidRPr="00AE6962">
        <w:rPr>
          <w:rFonts w:eastAsia="Times New Roman"/>
          <w:lang w:eastAsia="nb-NO"/>
        </w:rPr>
        <w:t xml:space="preserve">Hvem skal gjennomføre tiltakene, når og hvordan? </w:t>
      </w:r>
    </w:p>
    <w:p w:rsidR="00272542" w:rsidRPr="00AE6962" w:rsidRDefault="00272542" w:rsidP="00272542">
      <w:pPr>
        <w:pStyle w:val="Listeavsnitt"/>
        <w:numPr>
          <w:ilvl w:val="0"/>
          <w:numId w:val="2"/>
        </w:numPr>
        <w:rPr>
          <w:rFonts w:eastAsia="Times New Roman"/>
          <w:lang w:eastAsia="nb-NO"/>
        </w:rPr>
      </w:pPr>
      <w:r w:rsidRPr="00AE6962">
        <w:rPr>
          <w:rFonts w:eastAsia="Times New Roman"/>
          <w:lang w:eastAsia="nb-NO"/>
        </w:rPr>
        <w:t>Hva kan vi gjøre for å redusere konsekvensene dersom det skjer</w:t>
      </w:r>
      <w:bookmarkStart w:id="1" w:name="Gjør_det"/>
      <w:bookmarkEnd w:id="1"/>
      <w:r w:rsidRPr="00AE6962">
        <w:rPr>
          <w:rFonts w:eastAsia="Times New Roman"/>
          <w:lang w:eastAsia="nb-NO"/>
        </w:rPr>
        <w:t>?</w:t>
      </w:r>
    </w:p>
    <w:p w:rsidR="00272542" w:rsidRPr="00AE6962" w:rsidRDefault="00272542" w:rsidP="00272542">
      <w:r w:rsidRPr="00AE6962">
        <w:t xml:space="preserve">Husk at risiko ikke begrenser seg til umiddelbare, fysiske farer. </w:t>
      </w:r>
      <w:r>
        <w:t>E</w:t>
      </w:r>
      <w:r w:rsidRPr="00AE6962">
        <w:t xml:space="preserve">rgonomiske og psykososiale forhold som muskel- og skjelettplager, stress, konflikter </w:t>
      </w:r>
      <w:r>
        <w:t xml:space="preserve">og lignende er viktig å inkludere i risikovurderingen. </w:t>
      </w:r>
      <w:bookmarkStart w:id="2" w:name="Hva_risikovurdering"/>
      <w:bookmarkEnd w:id="2"/>
    </w:p>
    <w:p w:rsidR="00272542" w:rsidRDefault="00272542" w:rsidP="00272542">
      <w:pPr>
        <w:rPr>
          <w:b/>
          <w:bCs/>
        </w:rPr>
      </w:pPr>
    </w:p>
    <w:p w:rsidR="00272542" w:rsidRPr="00AE6962" w:rsidRDefault="00272542" w:rsidP="00272542">
      <w:r w:rsidRPr="00AE6962">
        <w:rPr>
          <w:b/>
          <w:bCs/>
        </w:rPr>
        <w:t>Gjør det enkelt</w:t>
      </w:r>
    </w:p>
    <w:p w:rsidR="00272542" w:rsidRPr="00AE6962" w:rsidRDefault="00272542" w:rsidP="00272542">
      <w:r w:rsidRPr="00AE6962">
        <w:t>En risikov</w:t>
      </w:r>
      <w:r>
        <w:t>urdering behøver ikke</w:t>
      </w:r>
      <w:r w:rsidRPr="00AE6962">
        <w:t xml:space="preserve"> være komplisert. Omfanget av en kartlegging vil variere med størrelsen på arbeidsplassen og hva slags arbeid man utfører.</w:t>
      </w:r>
      <w:r>
        <w:t xml:space="preserve"> Kartlegging og vurdering av risiko k</w:t>
      </w:r>
      <w:r w:rsidRPr="00AE6962">
        <w:t>rever ikke mer enn sunn fornuft - dere trenger ikke være eksperter på sikkerhetsspørsmål.</w:t>
      </w:r>
      <w:r>
        <w:t xml:space="preserve"> Det som er viktig er å involvere berørte parter i arbeidet, slik at nødvendige områder blir omfattet av vurderingen.</w:t>
      </w:r>
    </w:p>
    <w:p w:rsidR="00272542" w:rsidRDefault="00272542" w:rsidP="00272542"/>
    <w:p w:rsidR="00272542" w:rsidRDefault="00272542" w:rsidP="00272542">
      <w:r w:rsidRPr="00AE6962">
        <w:t xml:space="preserve">Hvis dere er usikre på hvordan dere skal forholde dere, eller det er faremomenter som er kompliserte, kan det være en fordel å søke hjelp utenfra - for eksempel fra bedriftshelsetjenesten. </w:t>
      </w:r>
    </w:p>
    <w:p w:rsidR="00272542" w:rsidRDefault="00272542" w:rsidP="00272542"/>
    <w:p w:rsidR="00272542" w:rsidRDefault="00272542" w:rsidP="00272542">
      <w:r>
        <w:t xml:space="preserve">Skjema for risikovurdering  og handlingsplan for </w:t>
      </w:r>
      <w:r w:rsidRPr="00E83D32">
        <w:t>oppfølging av risikovurdering</w:t>
      </w:r>
      <w:r>
        <w:t xml:space="preserve"> ligger tilgjengelig i System for Kvalitetsstyring (SfKS)</w:t>
      </w:r>
    </w:p>
    <w:p w:rsidR="00272542" w:rsidRDefault="00061B22" w:rsidP="00272542">
      <w:pPr>
        <w:pStyle w:val="Listeavsnitt"/>
        <w:numPr>
          <w:ilvl w:val="0"/>
          <w:numId w:val="3"/>
        </w:numPr>
      </w:pPr>
      <w:hyperlink r:id="rId7" w:history="1">
        <w:r w:rsidR="00272542" w:rsidRPr="00E83D32">
          <w:rPr>
            <w:rStyle w:val="Hyperkobling"/>
          </w:rPr>
          <w:t>Skjema for risikovurdering</w:t>
        </w:r>
      </w:hyperlink>
    </w:p>
    <w:p w:rsidR="00272542" w:rsidRDefault="00061B22" w:rsidP="00272542">
      <w:pPr>
        <w:pStyle w:val="Listeavsnitt"/>
        <w:numPr>
          <w:ilvl w:val="0"/>
          <w:numId w:val="3"/>
        </w:numPr>
      </w:pPr>
      <w:hyperlink r:id="rId8" w:history="1">
        <w:r w:rsidR="00272542" w:rsidRPr="00E83D32">
          <w:rPr>
            <w:rStyle w:val="Hyperkobling"/>
          </w:rPr>
          <w:t>Handlingsplan for oppfølging av risikovurdering</w:t>
        </w:r>
      </w:hyperlink>
    </w:p>
    <w:p w:rsidR="00272542" w:rsidRDefault="00272542" w:rsidP="00272542"/>
    <w:p w:rsidR="00272542" w:rsidRDefault="00272542" w:rsidP="00272542">
      <w:r>
        <w:t>For mer informasjon om risikovurdering, se Arbeidstilsynets nettside:</w:t>
      </w:r>
    </w:p>
    <w:p w:rsidR="00272542" w:rsidRPr="00AE6962" w:rsidRDefault="00061B22" w:rsidP="00272542">
      <w:hyperlink r:id="rId9" w:history="1">
        <w:r w:rsidR="00272542" w:rsidRPr="00AE6962">
          <w:rPr>
            <w:rStyle w:val="Hyperkobling"/>
          </w:rPr>
          <w:t>http://www.arbeidstilsynet.no/fakta.html?tid=207361</w:t>
        </w:r>
      </w:hyperlink>
      <w:bookmarkStart w:id="3" w:name="Enkel_modell"/>
      <w:bookmarkEnd w:id="3"/>
    </w:p>
    <w:p w:rsidR="00272542" w:rsidRDefault="00272542">
      <w:pPr>
        <w:rPr>
          <w:rFonts w:ascii="Verdana" w:hAnsi="Verdana"/>
          <w:sz w:val="28"/>
        </w:rPr>
      </w:pPr>
    </w:p>
    <w:sectPr w:rsidR="002725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22" w:rsidRDefault="00061B22">
      <w:r>
        <w:separator/>
      </w:r>
    </w:p>
  </w:endnote>
  <w:endnote w:type="continuationSeparator" w:id="0">
    <w:p w:rsidR="00061B22" w:rsidRDefault="0006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CF" w:rsidRDefault="00272542">
    <w:pPr>
      <w:pStyle w:val="Bunntekst"/>
    </w:pPr>
    <w:r>
      <w:rPr>
        <w:noProof/>
      </w:rPr>
      <w:drawing>
        <wp:inline distT="0" distB="0" distL="0" distR="0">
          <wp:extent cx="5759450" cy="277495"/>
          <wp:effectExtent l="0" t="0" r="0" b="8255"/>
          <wp:docPr id="2" name="Bilde 2" descr="M:\INFORMASJONSTJENESTEN\Visuell profil\NFK_orginaler\Designelement\CMYK\Desigelement_blå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INFORMASJONSTJENESTEN\Visuell profil\NFK_orginaler\Designelement\CMYK\Desigelement_blå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22" w:rsidRDefault="00061B22">
      <w:r>
        <w:separator/>
      </w:r>
    </w:p>
  </w:footnote>
  <w:footnote w:type="continuationSeparator" w:id="0">
    <w:p w:rsidR="00061B22" w:rsidRDefault="0006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CF" w:rsidRDefault="00272542">
    <w:pPr>
      <w:pStyle w:val="Topptekst"/>
    </w:pPr>
    <w:r>
      <w:rPr>
        <w:noProof/>
      </w:rPr>
      <w:drawing>
        <wp:inline distT="0" distB="0" distL="0" distR="0">
          <wp:extent cx="1938655" cy="588645"/>
          <wp:effectExtent l="0" t="0" r="4445" b="1905"/>
          <wp:docPr id="1" name="Bilde 1" descr="C:\Documents and Settings\RBE27\Skrivebord\LOGO\NFK LOGO\Logo_NF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BE27\Skrivebord\LOGO\NFK LOGO\Logo_NF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67CF" w:rsidRDefault="004D67C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44EA"/>
    <w:multiLevelType w:val="hybridMultilevel"/>
    <w:tmpl w:val="33ACAF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5625"/>
    <w:multiLevelType w:val="hybridMultilevel"/>
    <w:tmpl w:val="273694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E612D"/>
    <w:multiLevelType w:val="hybridMultilevel"/>
    <w:tmpl w:val="959CF4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42"/>
    <w:rsid w:val="00061B22"/>
    <w:rsid w:val="00272542"/>
    <w:rsid w:val="004D67CF"/>
    <w:rsid w:val="006013F7"/>
    <w:rsid w:val="006E5541"/>
    <w:rsid w:val="00C4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5FF404-2D9C-42D0-B5F8-B35E4C47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Sterk">
    <w:name w:val="Strong"/>
    <w:basedOn w:val="Standardskriftforavsnitt"/>
    <w:qFormat/>
    <w:rPr>
      <w:b/>
      <w:bCs/>
    </w:rPr>
  </w:style>
  <w:style w:type="character" w:styleId="Utheving">
    <w:name w:val="Emphasis"/>
    <w:basedOn w:val="Standardskriftforavsnitt"/>
    <w:qFormat/>
    <w:rPr>
      <w:i/>
      <w:iCs/>
    </w:rPr>
  </w:style>
  <w:style w:type="character" w:styleId="Hyperkobling">
    <w:name w:val="Hyperlink"/>
    <w:uiPriority w:val="99"/>
    <w:unhideWhenUsed/>
    <w:rsid w:val="0027254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7254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kss.nfk.no/ek/GetDoc.aspx?id=9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fkss.nfk.no/ek/GetDoc.aspx?id=43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beidstilsynet.no/fakta.html?tid=20736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Tittelen på dokumentet kommer her</vt:lpstr>
    </vt:vector>
  </TitlesOfParts>
  <Company>Nordland fylkeskommune</Company>
  <LinksUpToDate>false</LinksUpToDate>
  <CharactersWithSpaces>2152</CharactersWithSpaces>
  <SharedDoc>false</SharedDoc>
  <HLinks>
    <vt:vector size="12" baseType="variant">
      <vt:variant>
        <vt:i4>1638525</vt:i4>
      </vt:variant>
      <vt:variant>
        <vt:i4>1025</vt:i4>
      </vt:variant>
      <vt:variant>
        <vt:i4>1025</vt:i4>
      </vt:variant>
      <vt:variant>
        <vt:i4>1</vt:i4>
      </vt:variant>
      <vt:variant>
        <vt:lpwstr>C:\Documents and Settings\RBE27\Skrivebord\LOGO\NFK LOGO\Logo_NFK.gif</vt:lpwstr>
      </vt:variant>
      <vt:variant>
        <vt:lpwstr/>
      </vt:variant>
      <vt:variant>
        <vt:i4>4259978</vt:i4>
      </vt:variant>
      <vt:variant>
        <vt:i4>1029</vt:i4>
      </vt:variant>
      <vt:variant>
        <vt:i4>1026</vt:i4>
      </vt:variant>
      <vt:variant>
        <vt:i4>1</vt:i4>
      </vt:variant>
      <vt:variant>
        <vt:lpwstr>M:\INFORMASJONSTJENESTEN\Visuell profil\NFK_orginaler\Designelement\CMYK\Desigelement_blått.jpg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Tittelen på dokumentet kommer her</dc:title>
  <dc:subject/>
  <dc:creator>Guri Nestvold</dc:creator>
  <cp:keywords/>
  <dc:description/>
  <cp:lastModifiedBy>Kristin Karlsen</cp:lastModifiedBy>
  <cp:revision>2</cp:revision>
  <cp:lastPrinted>1899-12-31T23:00:00Z</cp:lastPrinted>
  <dcterms:created xsi:type="dcterms:W3CDTF">2017-06-29T06:45:00Z</dcterms:created>
  <dcterms:modified xsi:type="dcterms:W3CDTF">2017-06-29T06:45:00Z</dcterms:modified>
</cp:coreProperties>
</file>