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3C1" w:rsidRPr="00312F5F" w:rsidRDefault="002F53C1">
      <w:pPr>
        <w:rPr>
          <w:sz w:val="28"/>
          <w:szCs w:val="28"/>
        </w:rPr>
      </w:pPr>
      <w:r w:rsidRPr="00312F5F">
        <w:rPr>
          <w:rFonts w:cs="Helvetica"/>
          <w:b/>
          <w:color w:val="333333"/>
          <w:sz w:val="28"/>
          <w:szCs w:val="28"/>
        </w:rPr>
        <w:t>Om klassifikasjon og klassering</w:t>
      </w:r>
    </w:p>
    <w:p w:rsidR="002F53C1" w:rsidRDefault="002F53C1" w:rsidP="002F53C1">
      <w:pPr>
        <w:rPr>
          <w:rFonts w:ascii="Source Sans Pro" w:hAnsi="Source Sans Pro" w:cs="Helvetica"/>
          <w:color w:val="333333"/>
          <w:sz w:val="23"/>
          <w:szCs w:val="23"/>
        </w:rPr>
      </w:pPr>
      <w:r>
        <w:rPr>
          <w:rFonts w:ascii="Source Sans Pro" w:hAnsi="Source Sans Pro" w:cs="Helvetica"/>
          <w:color w:val="333333"/>
          <w:sz w:val="23"/>
          <w:szCs w:val="23"/>
        </w:rPr>
        <w:t>Alle offentlige virksomheter skal ha et klassifikasjonssystem – ofte kalt en arkivnøkkel – for ordning av sitt saks</w:t>
      </w:r>
      <w:r w:rsidR="00C65EE0">
        <w:rPr>
          <w:rFonts w:ascii="Source Sans Pro" w:hAnsi="Source Sans Pro" w:cs="Helvetica"/>
          <w:color w:val="333333"/>
          <w:sz w:val="23"/>
          <w:szCs w:val="23"/>
        </w:rPr>
        <w:t>-</w:t>
      </w:r>
      <w:r>
        <w:rPr>
          <w:rFonts w:ascii="Source Sans Pro" w:hAnsi="Source Sans Pro" w:cs="Helvetica"/>
          <w:color w:val="333333"/>
          <w:sz w:val="23"/>
          <w:szCs w:val="23"/>
        </w:rPr>
        <w:t>arkiv. Systemet skal omfatte alle virksomhetens saksområder.</w:t>
      </w:r>
    </w:p>
    <w:p w:rsidR="00D8158B" w:rsidRPr="00312F5F" w:rsidRDefault="00D8158B" w:rsidP="00312F5F">
      <w:pPr>
        <w:spacing w:after="0" w:line="240" w:lineRule="auto"/>
        <w:rPr>
          <w:rFonts w:ascii="Source Sans Pro" w:eastAsia="Times New Roman" w:hAnsi="Source Sans Pro" w:cs="Helvetica"/>
          <w:b/>
          <w:sz w:val="23"/>
          <w:szCs w:val="23"/>
          <w:lang w:eastAsia="nb-NO"/>
        </w:rPr>
      </w:pPr>
      <w:r w:rsidRPr="00312F5F">
        <w:rPr>
          <w:rFonts w:ascii="Source Sans Pro" w:eastAsia="Times New Roman" w:hAnsi="Source Sans Pro" w:cs="Helvetica"/>
          <w:b/>
          <w:sz w:val="23"/>
          <w:szCs w:val="23"/>
          <w:lang w:eastAsia="nb-NO"/>
        </w:rPr>
        <w:t>Lovhjemmel</w:t>
      </w:r>
    </w:p>
    <w:p w:rsidR="00D8158B" w:rsidRDefault="00D8158B" w:rsidP="00D8158B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proofErr w:type="spellStart"/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Arkivforskrifta</w:t>
      </w:r>
      <w:proofErr w:type="spellEnd"/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§ 2-3 sier at et organ normalt skal ha et klassifikasjonssystem - en arkivnøkkel - som omfatt</w:t>
      </w:r>
      <w:r w:rsidR="00832542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r alle de saksområda organet steller med.</w:t>
      </w:r>
    </w:p>
    <w:p w:rsidR="002F53C1" w:rsidRPr="00312F5F" w:rsidRDefault="00041A4A" w:rsidP="002F53C1">
      <w:pPr>
        <w:spacing w:after="0" w:line="240" w:lineRule="auto"/>
        <w:rPr>
          <w:rFonts w:ascii="Source Sans Pro" w:eastAsia="Times New Roman" w:hAnsi="Source Sans Pro" w:cs="Helvetica"/>
          <w:b/>
          <w:sz w:val="23"/>
          <w:szCs w:val="23"/>
          <w:lang w:eastAsia="nb-NO"/>
        </w:rPr>
      </w:pPr>
      <w:hyperlink r:id="rId6" w:anchor="block-body-0" w:history="1">
        <w:r w:rsidR="000E76C1">
          <w:rPr>
            <w:b/>
          </w:rPr>
          <w:t>H</w:t>
        </w:r>
        <w:r w:rsidR="002F53C1" w:rsidRPr="000E76C1">
          <w:rPr>
            <w:rFonts w:ascii="Source Sans Pro" w:eastAsia="Times New Roman" w:hAnsi="Source Sans Pro" w:cs="Helvetica"/>
            <w:b/>
            <w:sz w:val="23"/>
            <w:szCs w:val="23"/>
            <w:lang w:eastAsia="nb-NO"/>
          </w:rPr>
          <w:t>va</w:t>
        </w:r>
        <w:r w:rsidR="002F53C1" w:rsidRPr="00312F5F">
          <w:rPr>
            <w:rFonts w:ascii="Source Sans Pro" w:eastAsia="Times New Roman" w:hAnsi="Source Sans Pro" w:cs="Helvetica"/>
            <w:b/>
            <w:sz w:val="23"/>
            <w:szCs w:val="23"/>
            <w:lang w:eastAsia="nb-NO"/>
          </w:rPr>
          <w:t xml:space="preserve"> er et klassifikasjonssystem? </w:t>
        </w:r>
      </w:hyperlink>
    </w:p>
    <w:p w:rsidR="002F53C1" w:rsidRPr="002F53C1" w:rsidRDefault="002F53C1" w:rsidP="002F53C1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Klassifikasjonssystemet er "nøkkelen" til ordning av et arkiv, og skal omfatte alle virksomhetens sak</w:t>
      </w:r>
      <w:r w:rsidR="00C65EE0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s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områder.</w:t>
      </w:r>
    </w:p>
    <w:p w:rsidR="002F53C1" w:rsidRPr="002F53C1" w:rsidRDefault="002F53C1" w:rsidP="002F53C1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Arkivnøkkelen kan v</w:t>
      </w:r>
      <w:r w:rsidR="00D8158B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ære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basert på </w:t>
      </w:r>
      <w:r w:rsidR="00D8158B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et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eller flere ordningsprinsipp. Oft</w:t>
      </w:r>
      <w:r w:rsidR="00D8158B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est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bygger den på ei inndeling etter emne, men den kan også v</w:t>
      </w:r>
      <w:r w:rsidR="00D8158B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æ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re funksjons- eller </w:t>
      </w:r>
      <w:proofErr w:type="spellStart"/>
      <w:r w:rsidR="00832542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objektbasert</w:t>
      </w:r>
      <w:proofErr w:type="spellEnd"/>
      <w:r w:rsidR="00832542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.</w:t>
      </w:r>
    </w:p>
    <w:p w:rsidR="002F53C1" w:rsidRPr="002F53C1" w:rsidRDefault="002F53C1" w:rsidP="002F53C1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Eksempel på </w:t>
      </w:r>
      <w:r w:rsidR="00DE798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s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eri</w:t>
      </w:r>
      <w:r w:rsidR="00DE798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r </w:t>
      </w:r>
      <w:r w:rsidR="00DE798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som er ordnet etter objekt 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er personalsaker ordn</w:t>
      </w:r>
      <w:r w:rsidR="000118E9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et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etter na</w:t>
      </w:r>
      <w:r w:rsidR="00C65EE0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v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n eller fødselsdato og bygningssaker ordna etter gards- og bruksnummer. </w:t>
      </w:r>
    </w:p>
    <w:p w:rsidR="002F53C1" w:rsidRPr="002F53C1" w:rsidRDefault="002F53C1" w:rsidP="002F53C1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I et papirarkiv blir det brukt rekkeordningssystem som fastset</w:t>
      </w:r>
      <w:r w:rsidR="00C65EE0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ter hvordan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sakene skal still</w:t>
      </w:r>
      <w:r w:rsidR="00C65EE0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es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opp. Det kan v</w:t>
      </w:r>
      <w:r w:rsidR="00C65EE0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ær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 kronologisk etter dato eller løpenummer, alfabetisk eller etter et kodesystem fr</w:t>
      </w:r>
      <w:r w:rsidR="00C65EE0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a 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en arkivnøkkel. </w:t>
      </w:r>
    </w:p>
    <w:p w:rsidR="002F53C1" w:rsidRPr="00312F5F" w:rsidRDefault="00041A4A" w:rsidP="002F53C1">
      <w:pPr>
        <w:spacing w:after="0" w:line="240" w:lineRule="auto"/>
        <w:rPr>
          <w:rFonts w:ascii="Source Sans Pro" w:eastAsia="Times New Roman" w:hAnsi="Source Sans Pro" w:cs="Helvetica"/>
          <w:b/>
          <w:sz w:val="23"/>
          <w:szCs w:val="23"/>
          <w:lang w:eastAsia="nb-NO"/>
        </w:rPr>
      </w:pPr>
      <w:hyperlink r:id="rId7" w:anchor="block-body-1" w:history="1">
        <w:r w:rsidR="000118E9">
          <w:rPr>
            <w:rFonts w:ascii="Source Sans Pro" w:eastAsia="Times New Roman" w:hAnsi="Source Sans Pro" w:cs="Helvetica"/>
            <w:b/>
            <w:sz w:val="23"/>
            <w:szCs w:val="23"/>
            <w:lang w:eastAsia="nb-NO"/>
          </w:rPr>
          <w:t>H</w:t>
        </w:r>
        <w:r w:rsidR="002F53C1" w:rsidRPr="00312F5F">
          <w:rPr>
            <w:rFonts w:ascii="Source Sans Pro" w:eastAsia="Times New Roman" w:hAnsi="Source Sans Pro" w:cs="Helvetica"/>
            <w:b/>
            <w:sz w:val="23"/>
            <w:szCs w:val="23"/>
            <w:lang w:eastAsia="nb-NO"/>
          </w:rPr>
          <w:t xml:space="preserve">va er klassering? </w:t>
        </w:r>
      </w:hyperlink>
    </w:p>
    <w:p w:rsidR="002F53C1" w:rsidRDefault="002F53C1" w:rsidP="002F53C1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Arkivnøkkelen viser inndelingsprinsipp og rekkeordningssystem for arkivet og gir ei systematisk oversikt over de arkivkod</w:t>
      </w:r>
      <w:r w:rsidR="00DD2F15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ne eller verdi</w:t>
      </w:r>
      <w:r w:rsidR="00DD2F15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ne som blir</w:t>
      </w:r>
      <w:r w:rsidR="00DD2F15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be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nytt</w:t>
      </w:r>
      <w:r w:rsidR="00DD2F15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et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i rekkeordninga. Å bestemme en arkivkode eller en verdi for ei sak, og merke d</w:t>
      </w:r>
      <w:r w:rsidR="00DD2F15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tilhør</w:t>
      </w:r>
      <w:r w:rsidR="00DD2F15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nde dokumenta med den</w:t>
      </w:r>
      <w:r w:rsidR="00DD2F15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ne koden eller verdien, blir kalt</w:t>
      </w:r>
      <w:r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å klassere.</w:t>
      </w:r>
    </w:p>
    <w:p w:rsidR="00D8158B" w:rsidRPr="00312F5F" w:rsidRDefault="00041A4A" w:rsidP="002F53C1">
      <w:pPr>
        <w:spacing w:after="0" w:line="240" w:lineRule="auto"/>
        <w:rPr>
          <w:rFonts w:ascii="Source Sans Pro" w:eastAsia="Times New Roman" w:hAnsi="Source Sans Pro" w:cs="Helvetica"/>
          <w:b/>
          <w:sz w:val="23"/>
          <w:szCs w:val="23"/>
          <w:lang w:eastAsia="nb-NO"/>
        </w:rPr>
      </w:pPr>
      <w:hyperlink r:id="rId8" w:anchor="block-body-2" w:history="1">
        <w:r w:rsidR="002F53C1" w:rsidRPr="00312F5F">
          <w:rPr>
            <w:rFonts w:ascii="Source Sans Pro" w:eastAsia="Times New Roman" w:hAnsi="Source Sans Pro" w:cs="Helvetica"/>
            <w:b/>
            <w:sz w:val="23"/>
            <w:szCs w:val="23"/>
            <w:lang w:eastAsia="nb-NO"/>
          </w:rPr>
          <w:t xml:space="preserve">Er klassifikasjonssystem nødvendig? </w:t>
        </w:r>
      </w:hyperlink>
    </w:p>
    <w:p w:rsidR="002F53C1" w:rsidRPr="002F53C1" w:rsidRDefault="00D8158B" w:rsidP="002F53C1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K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lassifikasjon er en obligatorisk og sentral del av både vår egen </w:t>
      </w:r>
      <w:proofErr w:type="spellStart"/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Noark</w:t>
      </w:r>
      <w:proofErr w:type="spellEnd"/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-standard og internasjonale standard</w:t>
      </w:r>
      <w:r w:rsidR="00796D6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r som Moreq2010 og ISO 15489. De to sistne</w:t>
      </w:r>
      <w:r w:rsidR="00796D6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vnte 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standard</w:t>
      </w:r>
      <w:r w:rsidR="00796D6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ene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har funksjonsbaserte klassifikasjonssystem.</w:t>
      </w:r>
    </w:p>
    <w:p w:rsidR="00A53CC1" w:rsidRDefault="00BA69BA" w:rsidP="002F53C1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Et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velfunger</w:t>
      </w: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nde klassifikasjonssystem er en </w:t>
      </w: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forutsetning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for effektiv iverksetting av bevarings- og kassasjonsplan</w:t>
      </w:r>
      <w:r w:rsidR="005444ED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r. Funksjonsbasert klassifikasjon kan g</w:t>
      </w: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i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dokumenta en vid</w:t>
      </w: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re kontekst fordi dokumenta blir knytte til den prosessen som skapte de. Saker og dokument som blir til som resultat av sam</w:t>
      </w:r>
      <w:r w:rsidR="005444ED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m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 arbeidsprosess kan h</w:t>
      </w: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oldes samlet.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Dette vil lette </w:t>
      </w:r>
      <w:proofErr w:type="spellStart"/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framfinning</w:t>
      </w:r>
      <w:proofErr w:type="spellEnd"/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i både aktive og avslutta arkiv. Et godt klassifikasjonssystem vil v</w:t>
      </w: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ære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til stor nytte, ikke minst for arkiv som skal oppbevar</w:t>
      </w:r>
      <w:r w:rsidR="00496AF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es </w:t>
      </w:r>
      <w:r w:rsidR="002F53C1" w:rsidRPr="002F53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for all ettertid.</w:t>
      </w:r>
    </w:p>
    <w:p w:rsidR="00F758FA" w:rsidRDefault="00B80F7A" w:rsidP="00B311E7">
      <w:pPr>
        <w:spacing w:after="150" w:line="240" w:lineRule="auto"/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  <w:t xml:space="preserve">Det blir </w:t>
      </w:r>
      <w:r w:rsidR="00A3407F"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  <w:t>b</w:t>
      </w:r>
      <w:r w:rsidR="00F758FA"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  <w:t>enytte</w:t>
      </w:r>
      <w:r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  <w:t>t</w:t>
      </w:r>
      <w:r w:rsidR="00F758FA"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  <w:t xml:space="preserve"> f</w:t>
      </w:r>
      <w:r w:rsidR="00CB3C84" w:rsidRPr="00B311E7"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  <w:t xml:space="preserve">ølgende </w:t>
      </w:r>
      <w:r w:rsidR="002A5FD4" w:rsidRPr="00B311E7"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  <w:t>kvalifikasjonssystem</w:t>
      </w:r>
      <w:r w:rsidR="000778EF"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  <w:t>/</w:t>
      </w:r>
      <w:r w:rsidR="002A5FD4" w:rsidRPr="00B311E7"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  <w:t>arkivnøkler</w:t>
      </w:r>
      <w:r w:rsidR="000778EF"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  <w:t xml:space="preserve"> i arkivplanen</w:t>
      </w:r>
      <w:r w:rsidR="00D01388">
        <w:rPr>
          <w:rFonts w:ascii="Source Sans Pro" w:eastAsia="Times New Roman" w:hAnsi="Source Sans Pro" w:cs="Helvetica"/>
          <w:b/>
          <w:color w:val="333333"/>
          <w:sz w:val="23"/>
          <w:szCs w:val="23"/>
          <w:lang w:eastAsia="nb-NO"/>
        </w:rPr>
        <w:t>:</w:t>
      </w:r>
    </w:p>
    <w:p w:rsidR="00B311E7" w:rsidRPr="00A53CC1" w:rsidRDefault="00B311E7" w:rsidP="00B311E7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K-koder – arkivnøkler for kommunene – (KS – Kommunesektorens organisasjon)</w:t>
      </w:r>
    </w:p>
    <w:p w:rsidR="000E16E2" w:rsidRDefault="000E16E2" w:rsidP="000E16E2">
      <w:pPr>
        <w:pStyle w:val="Listeavsnitt"/>
        <w:numPr>
          <w:ilvl w:val="0"/>
          <w:numId w:val="1"/>
        </w:num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K-koder Hovednøkkel 1999</w:t>
      </w:r>
      <w:r w:rsidR="00A53CC1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</w:t>
      </w:r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ab/>
      </w:r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ab/>
        <w:t xml:space="preserve">- </w:t>
      </w:r>
      <w:proofErr w:type="spellStart"/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Esa</w:t>
      </w:r>
      <w:proofErr w:type="spellEnd"/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sak/arkivsystem fra 01.01.2001</w:t>
      </w:r>
    </w:p>
    <w:p w:rsidR="000E16E2" w:rsidRDefault="000E16E2" w:rsidP="000E16E2">
      <w:pPr>
        <w:pStyle w:val="Listeavsnitt"/>
        <w:numPr>
          <w:ilvl w:val="0"/>
          <w:numId w:val="1"/>
        </w:num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K-koder Hovednøkkel 2003</w:t>
      </w:r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ab/>
      </w:r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ab/>
        <w:t>-</w:t>
      </w:r>
      <w:r w:rsidR="00041A4A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</w:t>
      </w:r>
      <w:proofErr w:type="spellStart"/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Esa</w:t>
      </w:r>
      <w:proofErr w:type="spellEnd"/>
    </w:p>
    <w:p w:rsidR="000E16E2" w:rsidRDefault="000E16E2" w:rsidP="000E16E2">
      <w:pPr>
        <w:pStyle w:val="Listeavsnitt"/>
        <w:numPr>
          <w:ilvl w:val="0"/>
          <w:numId w:val="1"/>
        </w:num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K-koder Hovednøkkel 2007-2011</w:t>
      </w:r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ab/>
        <w:t xml:space="preserve">- </w:t>
      </w:r>
      <w:proofErr w:type="spellStart"/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Esa</w:t>
      </w:r>
      <w:proofErr w:type="spellEnd"/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</w:t>
      </w:r>
    </w:p>
    <w:p w:rsidR="000E16E2" w:rsidRDefault="000E16E2" w:rsidP="000E16E2">
      <w:pPr>
        <w:pStyle w:val="Listeavsnitt"/>
        <w:numPr>
          <w:ilvl w:val="0"/>
          <w:numId w:val="1"/>
        </w:num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K-koder Hovednøkkel 2012-2015</w:t>
      </w:r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ab/>
        <w:t xml:space="preserve">- </w:t>
      </w:r>
      <w:proofErr w:type="spellStart"/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Esa</w:t>
      </w:r>
      <w:proofErr w:type="spellEnd"/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til 14.10.14/Public 360 fra 15.10.2014</w:t>
      </w:r>
    </w:p>
    <w:p w:rsidR="000E16E2" w:rsidRDefault="000E16E2" w:rsidP="000E16E2">
      <w:pPr>
        <w:pStyle w:val="Listeavsnitt"/>
        <w:numPr>
          <w:ilvl w:val="0"/>
          <w:numId w:val="1"/>
        </w:num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K-koder Hovednøkkel 2016-2019</w:t>
      </w:r>
      <w:r w:rsidR="00ED0238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ab/>
      </w:r>
      <w:r w:rsidR="00C900A6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- Public 360</w:t>
      </w:r>
    </w:p>
    <w:p w:rsidR="00C45540" w:rsidRDefault="0046567C" w:rsidP="00B311E7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Alfabetisk ordning - </w:t>
      </w:r>
      <w:r w:rsidR="00B311E7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Personalmapper</w:t>
      </w:r>
      <w:r w:rsidR="00D40DDE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-papir </w:t>
      </w:r>
    </w:p>
    <w:p w:rsidR="00B311E7" w:rsidRDefault="0046567C" w:rsidP="00B311E7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Kronologisk ordning </w:t>
      </w:r>
      <w:r w:rsidR="00236F3B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-</w:t>
      </w: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fødselsdato - </w:t>
      </w:r>
      <w:r w:rsidR="00B311E7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Elevmapper</w:t>
      </w:r>
      <w:r w:rsidR="00B529F5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-</w:t>
      </w:r>
      <w:r w:rsidR="00D40DDE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papir </w:t>
      </w:r>
    </w:p>
    <w:p w:rsidR="00C773A0" w:rsidRPr="00B311E7" w:rsidRDefault="0046567C" w:rsidP="00B311E7">
      <w:pPr>
        <w:spacing w:after="150" w:line="240" w:lineRule="auto"/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</w:pP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Numeri</w:t>
      </w:r>
      <w:r w:rsidR="009A1BE0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>sk</w:t>
      </w:r>
      <w:r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 </w:t>
      </w:r>
      <w:r w:rsidR="00236F3B">
        <w:rPr>
          <w:rFonts w:ascii="Source Sans Pro" w:eastAsia="Times New Roman" w:hAnsi="Source Sans Pro" w:cs="Helvetica"/>
          <w:color w:val="333333"/>
          <w:sz w:val="23"/>
          <w:szCs w:val="23"/>
          <w:lang w:eastAsia="nb-NO"/>
        </w:rPr>
        <w:t xml:space="preserve">ordning - </w:t>
      </w:r>
      <w:bookmarkStart w:id="0" w:name="_GoBack"/>
      <w:bookmarkEnd w:id="0"/>
    </w:p>
    <w:sectPr w:rsidR="00C773A0" w:rsidRPr="00B31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C42EF"/>
    <w:multiLevelType w:val="hybridMultilevel"/>
    <w:tmpl w:val="2A1845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C1"/>
    <w:rsid w:val="00007A78"/>
    <w:rsid w:val="000118E9"/>
    <w:rsid w:val="00041A4A"/>
    <w:rsid w:val="000778EF"/>
    <w:rsid w:val="000E16E2"/>
    <w:rsid w:val="000E76C1"/>
    <w:rsid w:val="0020791B"/>
    <w:rsid w:val="00236F3B"/>
    <w:rsid w:val="00287DFC"/>
    <w:rsid w:val="002A5FD4"/>
    <w:rsid w:val="002F53C1"/>
    <w:rsid w:val="00312F5F"/>
    <w:rsid w:val="0046567C"/>
    <w:rsid w:val="00496AF1"/>
    <w:rsid w:val="005444ED"/>
    <w:rsid w:val="00796D66"/>
    <w:rsid w:val="00832542"/>
    <w:rsid w:val="009A1BE0"/>
    <w:rsid w:val="00A3407F"/>
    <w:rsid w:val="00A53CC1"/>
    <w:rsid w:val="00AA3875"/>
    <w:rsid w:val="00AC352D"/>
    <w:rsid w:val="00AF0437"/>
    <w:rsid w:val="00B311E7"/>
    <w:rsid w:val="00B529F5"/>
    <w:rsid w:val="00B80F7A"/>
    <w:rsid w:val="00BA69BA"/>
    <w:rsid w:val="00C45540"/>
    <w:rsid w:val="00C65EE0"/>
    <w:rsid w:val="00C773A0"/>
    <w:rsid w:val="00C900A6"/>
    <w:rsid w:val="00CB3C84"/>
    <w:rsid w:val="00D01388"/>
    <w:rsid w:val="00D40DDE"/>
    <w:rsid w:val="00D8158B"/>
    <w:rsid w:val="00D843FB"/>
    <w:rsid w:val="00DD2F15"/>
    <w:rsid w:val="00DE7981"/>
    <w:rsid w:val="00ED0238"/>
    <w:rsid w:val="00F7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67434-BA99-404E-95DA-D2813A09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4">
    <w:name w:val="heading 4"/>
    <w:basedOn w:val="Normal"/>
    <w:link w:val="Overskrift4Tegn"/>
    <w:uiPriority w:val="9"/>
    <w:qFormat/>
    <w:rsid w:val="002F53C1"/>
    <w:pPr>
      <w:spacing w:before="150" w:after="150" w:line="240" w:lineRule="auto"/>
      <w:outlineLvl w:val="3"/>
    </w:pPr>
    <w:rPr>
      <w:rFonts w:ascii="inherit" w:eastAsia="Times New Roman" w:hAnsi="inherit" w:cs="Times New Roman"/>
      <w:sz w:val="27"/>
      <w:szCs w:val="27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2F53C1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semiHidden/>
    <w:unhideWhenUsed/>
    <w:rsid w:val="002F53C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2F53C1"/>
    <w:rPr>
      <w:rFonts w:ascii="inherit" w:eastAsia="Times New Roman" w:hAnsi="inherit" w:cs="Times New Roman"/>
      <w:sz w:val="27"/>
      <w:szCs w:val="27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F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F53C1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0E1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53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815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33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9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242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94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5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827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130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32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6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38845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1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2156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77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55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27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74440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42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217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5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643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3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87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17576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52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7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38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28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059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92174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982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00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kivverket.no/for-arkiveiere/klassifikasjon/klassifikasjon-copy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rkivverket.no/for-arkiveiere/klassifikasjon/klassifikasjon-cop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rkivverket.no/for-arkiveiere/klassifikasjon/klassifikasjon-cop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12F14-AE7A-4013-8697-10117EF4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473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Telemark fylkeskommune</Company>
  <LinksUpToDate>false</LinksUpToDate>
  <CharactersWithSpaces>2980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Austad Stavdal</dc:creator>
  <cp:keywords/>
  <dc:description/>
  <cp:lastModifiedBy>Heidi Austad Stavdal</cp:lastModifiedBy>
  <cp:revision>38</cp:revision>
  <cp:lastPrinted>2017-09-12T08:50:00Z</cp:lastPrinted>
  <dcterms:created xsi:type="dcterms:W3CDTF">2017-09-07T12:45:00Z</dcterms:created>
  <dcterms:modified xsi:type="dcterms:W3CDTF">2017-09-13T07:00:00Z</dcterms:modified>
</cp:coreProperties>
</file>