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2901" w:rsidRDefault="00F22901" w:rsidP="00F22901">
      <w:pPr>
        <w:spacing w:after="0"/>
        <w:rPr>
          <w:b/>
          <w:bCs/>
        </w:rPr>
      </w:pPr>
      <w:bookmarkStart w:id="0" w:name="_Toc367429772"/>
      <w:bookmarkStart w:id="1" w:name="_GoBack"/>
      <w:bookmarkEnd w:id="1"/>
      <w:r>
        <w:rPr>
          <w:b/>
          <w:bCs/>
          <w:noProof/>
          <w:lang w:eastAsia="nn-NO"/>
        </w:rPr>
        <w:drawing>
          <wp:inline distT="0" distB="0" distL="0" distR="0" wp14:anchorId="02AEB200" wp14:editId="02EF516B">
            <wp:extent cx="628650" cy="825535"/>
            <wp:effectExtent l="0" t="0" r="0" b="0"/>
            <wp:docPr id="1" name="Bilde 1" descr="L:\Profilering\Logo Eid kommune\Kommunevåpen utan bakgrun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Profilering\Logo Eid kommune\Kommunevåpen utan bakgrunn.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28650" cy="825535"/>
                    </a:xfrm>
                    <a:prstGeom prst="rect">
                      <a:avLst/>
                    </a:prstGeom>
                    <a:noFill/>
                    <a:ln>
                      <a:noFill/>
                    </a:ln>
                  </pic:spPr>
                </pic:pic>
              </a:graphicData>
            </a:graphic>
          </wp:inline>
        </w:drawing>
      </w:r>
      <w:r w:rsidRPr="00F22901">
        <w:rPr>
          <w:b/>
          <w:bCs/>
          <w:sz w:val="28"/>
          <w:szCs w:val="28"/>
        </w:rPr>
        <w:t xml:space="preserve"> </w:t>
      </w:r>
      <w:r>
        <w:rPr>
          <w:b/>
          <w:bCs/>
          <w:sz w:val="28"/>
          <w:szCs w:val="28"/>
        </w:rPr>
        <w:tab/>
      </w:r>
      <w:r w:rsidRPr="00F22901">
        <w:rPr>
          <w:b/>
          <w:bCs/>
          <w:sz w:val="28"/>
          <w:szCs w:val="28"/>
        </w:rPr>
        <w:t>ARBEIDSREGLEMENT</w:t>
      </w:r>
      <w:bookmarkEnd w:id="0"/>
    </w:p>
    <w:p w:rsidR="00585747" w:rsidRDefault="00585747" w:rsidP="00F22901">
      <w:pPr>
        <w:spacing w:after="0"/>
        <w:ind w:left="708" w:firstLine="708"/>
        <w:rPr>
          <w:i/>
        </w:rPr>
      </w:pPr>
      <w:r>
        <w:rPr>
          <w:i/>
        </w:rPr>
        <w:t>Vedteke i Administrasjonsutvalet 26.09.13.</w:t>
      </w:r>
    </w:p>
    <w:p w:rsidR="00F22901" w:rsidRPr="00F22901" w:rsidRDefault="00F22901" w:rsidP="00F22901">
      <w:pPr>
        <w:spacing w:after="0"/>
        <w:ind w:left="708" w:firstLine="708"/>
        <w:rPr>
          <w:b/>
          <w:bCs/>
        </w:rPr>
      </w:pPr>
    </w:p>
    <w:p w:rsidR="00585747" w:rsidRPr="00585747" w:rsidRDefault="00585747" w:rsidP="00585747">
      <w:pPr>
        <w:numPr>
          <w:ilvl w:val="0"/>
          <w:numId w:val="1"/>
        </w:numPr>
        <w:rPr>
          <w:b/>
        </w:rPr>
      </w:pPr>
      <w:r w:rsidRPr="00585747">
        <w:rPr>
          <w:b/>
        </w:rPr>
        <w:t>Omfang</w:t>
      </w:r>
    </w:p>
    <w:p w:rsidR="00585747" w:rsidRPr="00585747" w:rsidRDefault="00585747" w:rsidP="00585747">
      <w:r w:rsidRPr="00585747">
        <w:t>Reglementet gjeld alle arbeidstakarar i Eid kommune i eit fast forpliktande arbeidstilhøve, jf. HTA kap. 1, § 1. Reglementet gjeld ikkje dersom det er i strid med lover, tariffavtaler eller reglement som er bindande for kommunen.</w:t>
      </w:r>
    </w:p>
    <w:p w:rsidR="00585747" w:rsidRPr="00585747" w:rsidRDefault="00585747" w:rsidP="00585747">
      <w:pPr>
        <w:numPr>
          <w:ilvl w:val="0"/>
          <w:numId w:val="1"/>
        </w:numPr>
        <w:rPr>
          <w:b/>
          <w:lang w:val="nb-NO"/>
        </w:rPr>
      </w:pPr>
      <w:r w:rsidRPr="00585747">
        <w:rPr>
          <w:b/>
          <w:lang w:val="nb-NO"/>
        </w:rPr>
        <w:t>Tilsetjing</w:t>
      </w:r>
    </w:p>
    <w:p w:rsidR="00585747" w:rsidRPr="00585747" w:rsidRDefault="00585747" w:rsidP="00585747">
      <w:r w:rsidRPr="00585747">
        <w:t>Arbeidstakaren vert tilsett i Eid kommune og ikkje i den enkelte avdelinga. Arbeidsstad går fram av den enkelte arbeidsavtalen, og vert fastsett med atterhald om endring. Tilsetjing skal meldast skriftleg. Det skal gå fram av arbeidsavtalen kva vilkår som gjeld for stillinga. Det skal leverast politi- og/eller helseattest for dei stillingane det er krav om dette.</w:t>
      </w:r>
    </w:p>
    <w:p w:rsidR="00585747" w:rsidRPr="00585747" w:rsidRDefault="00585747" w:rsidP="00585747">
      <w:r w:rsidRPr="00585747">
        <w:t>Tilsetjingsreglementet for Eid kommune har utfyllande retningsliner for tilsetjingsprosessen.</w:t>
      </w:r>
    </w:p>
    <w:p w:rsidR="00585747" w:rsidRPr="00585747" w:rsidRDefault="00585747" w:rsidP="00585747">
      <w:pPr>
        <w:numPr>
          <w:ilvl w:val="0"/>
          <w:numId w:val="1"/>
        </w:numPr>
        <w:rPr>
          <w:b/>
          <w:lang w:val="nb-NO"/>
        </w:rPr>
      </w:pPr>
      <w:r w:rsidRPr="00585747">
        <w:rPr>
          <w:b/>
          <w:lang w:val="nb-NO"/>
        </w:rPr>
        <w:t>Arbeids- og kviletid</w:t>
      </w:r>
    </w:p>
    <w:p w:rsidR="00585747" w:rsidRPr="00585747" w:rsidRDefault="00585747" w:rsidP="00585747">
      <w:pPr>
        <w:rPr>
          <w:lang w:val="nb-NO"/>
        </w:rPr>
      </w:pPr>
      <w:r w:rsidRPr="00585747">
        <w:rPr>
          <w:lang w:val="nb-NO"/>
        </w:rPr>
        <w:t>Arbeids- og kviletid er fastsett i Arbeidsmiljølova, Hovudtariffavtalen, kommunen sitt arbeidsreglement og eventuelle lokale avtaler. Arbeids- og kviletidene for den enkelte arbeidsstaden og/eller arbeidsgruppa vert gjort kjent for den tilsette før tiltreding.</w:t>
      </w:r>
    </w:p>
    <w:p w:rsidR="00585747" w:rsidRPr="00585747" w:rsidRDefault="00585747" w:rsidP="00585747">
      <w:r w:rsidRPr="00585747">
        <w:t xml:space="preserve">Den vanlege arbeidstida for alle arbeidstakarar er 37,5 timar pr. veke. For arbeidstakarar i turnusordning skal arbeidstida vere 35,5 timar per veke. </w:t>
      </w:r>
    </w:p>
    <w:p w:rsidR="00585747" w:rsidRPr="00585747" w:rsidRDefault="00585747" w:rsidP="00585747">
      <w:r w:rsidRPr="00585747">
        <w:t>For undervisningspersonale gjeld eigen arbeidstidsavtale.</w:t>
      </w:r>
    </w:p>
    <w:p w:rsidR="00585747" w:rsidRPr="00585747" w:rsidRDefault="00585747" w:rsidP="00585747">
      <w:r w:rsidRPr="00585747">
        <w:t>Ved betalt matpause skal ein vere tilgjengeleg for publikum.</w:t>
      </w:r>
    </w:p>
    <w:p w:rsidR="00585747" w:rsidRPr="00585747" w:rsidRDefault="00585747" w:rsidP="00585747">
      <w:pPr>
        <w:numPr>
          <w:ilvl w:val="0"/>
          <w:numId w:val="1"/>
        </w:numPr>
        <w:rPr>
          <w:b/>
          <w:lang w:val="nb-NO"/>
        </w:rPr>
      </w:pPr>
      <w:r w:rsidRPr="00585747">
        <w:rPr>
          <w:b/>
          <w:lang w:val="nb-NO"/>
        </w:rPr>
        <w:t>Ferie</w:t>
      </w:r>
    </w:p>
    <w:p w:rsidR="00585747" w:rsidRPr="00585747" w:rsidRDefault="00585747" w:rsidP="00585747">
      <w:r w:rsidRPr="00585747">
        <w:t>Ferie skal avtalast i samsvar med reglane i gjeldande ferielov og tariffavtale. Kommunen fastset ferietid etter samråd med arbeidstakaren eller tillitsvalde.</w:t>
      </w:r>
    </w:p>
    <w:p w:rsidR="00585747" w:rsidRPr="00585747" w:rsidRDefault="00585747" w:rsidP="00585747">
      <w:r w:rsidRPr="00585747">
        <w:t xml:space="preserve">Ferieliste skal gjerast kjend seinast ein månad før ferien tek til og seinast innan 1. mai. Dette gjeld ikkje den ekstra ferieveka for dei over 60 år. </w:t>
      </w:r>
    </w:p>
    <w:p w:rsidR="00585747" w:rsidRPr="00585747" w:rsidRDefault="00585747" w:rsidP="00585747">
      <w:r w:rsidRPr="00585747">
        <w:t>Arbeidstakar har plikt til å avvikle ferie. Arbeidsgjevar skal sjå til at arbeidstakaren avviklar ferie.</w:t>
      </w:r>
    </w:p>
    <w:p w:rsidR="00585747" w:rsidRPr="00585747" w:rsidRDefault="00585747" w:rsidP="00585747">
      <w:r w:rsidRPr="00585747">
        <w:t xml:space="preserve">Dersom ein arbeidstakar av ulike årsaker ikkje skal avvikle full ferie, må dette varslast skriftleg til personalavdelinga i god tid. Utan slikt varsel vert arbeidstakaren trekt 5 veker i ferie. </w:t>
      </w:r>
    </w:p>
    <w:p w:rsidR="00585747" w:rsidRPr="00585747" w:rsidRDefault="00585747" w:rsidP="00585747">
      <w:r w:rsidRPr="00585747">
        <w:t>Feriepengar vert utbetalt i juni månad.</w:t>
      </w:r>
    </w:p>
    <w:p w:rsidR="00585747" w:rsidRPr="00585747" w:rsidRDefault="00585747" w:rsidP="00585747">
      <w:r w:rsidRPr="00585747">
        <w:lastRenderedPageBreak/>
        <w:t>Løn for ikkje avvikla ferie vert i utgangspunktet ikkje utbetalt utan at det er særleg gode grunnar til det. Slik søknad skal alltid leverast næraste leiar. Næraste leiar skriv ei vurdering og sender søknad og vurdering til personalavdelinga. Personalavdelinga handsamar søknaden.</w:t>
      </w:r>
    </w:p>
    <w:p w:rsidR="00585747" w:rsidRPr="00585747" w:rsidRDefault="00585747" w:rsidP="00585747"/>
    <w:p w:rsidR="00585747" w:rsidRPr="00585747" w:rsidRDefault="00585747" w:rsidP="00585747">
      <w:pPr>
        <w:numPr>
          <w:ilvl w:val="0"/>
          <w:numId w:val="1"/>
        </w:numPr>
        <w:rPr>
          <w:b/>
        </w:rPr>
      </w:pPr>
      <w:r w:rsidRPr="00585747">
        <w:rPr>
          <w:b/>
        </w:rPr>
        <w:t>Fråvær</w:t>
      </w:r>
    </w:p>
    <w:p w:rsidR="00585747" w:rsidRPr="00585747" w:rsidRDefault="00585747" w:rsidP="00585747">
      <w:r w:rsidRPr="00585747">
        <w:t>Fråvær på grunn av sjukdom, ulukke eller andre årsaker skal snarast råd meldast til næraste overordna. Fråvær eller permisjon skal meldast på kommunens fråværs-/permisjonsskjema.</w:t>
      </w:r>
    </w:p>
    <w:p w:rsidR="00585747" w:rsidRPr="00585747" w:rsidRDefault="00585747" w:rsidP="00585747">
      <w:r w:rsidRPr="00585747">
        <w:t xml:space="preserve"> For sjukmelding og for bruk av eigenmelding gjeld reglane i folketrygdlova og forskrifter gjeve i medhald av denne, sjå også omtale i permisjonsreglementet.</w:t>
      </w:r>
    </w:p>
    <w:p w:rsidR="00585747" w:rsidRPr="00585747" w:rsidRDefault="00585747" w:rsidP="00585747">
      <w:r w:rsidRPr="00585747">
        <w:t>Alle kommunalt tilsette pliktar å følgje det opplegget for tidsregistrering og fråværsrapportering som er etablert på den enkelte arbeidsstaden.</w:t>
      </w:r>
    </w:p>
    <w:p w:rsidR="00585747" w:rsidRPr="00585747" w:rsidRDefault="00585747" w:rsidP="00585747">
      <w:r w:rsidRPr="00585747">
        <w:t>Det er etablert eigne rutinar for oppfølging av sjukmelde.</w:t>
      </w:r>
    </w:p>
    <w:p w:rsidR="00585747" w:rsidRPr="00585747" w:rsidRDefault="00585747" w:rsidP="00585747">
      <w:pPr>
        <w:numPr>
          <w:ilvl w:val="0"/>
          <w:numId w:val="1"/>
        </w:numPr>
        <w:rPr>
          <w:b/>
          <w:lang w:val="nb-NO"/>
        </w:rPr>
      </w:pPr>
      <w:r w:rsidRPr="00585747">
        <w:rPr>
          <w:b/>
        </w:rPr>
        <w:t>Utbetaling av løn</w:t>
      </w:r>
    </w:p>
    <w:p w:rsidR="00585747" w:rsidRPr="00585747" w:rsidRDefault="00585747" w:rsidP="00585747">
      <w:r w:rsidRPr="00585747">
        <w:t>Løn vert utbetalt den 12. i kvar månad, eller næraste føregåande yrkedag. Variable tillegg og reiserekningar frå månaden før, vert utbetalt samstundes dersom timeliste/reiserekning er levert eller overført elektronisk frå Ressursstyring (RS) til personalavdelinga innan den 1. i utbetalingsmånaden.</w:t>
      </w:r>
    </w:p>
    <w:p w:rsidR="00585747" w:rsidRPr="00585747" w:rsidRDefault="00585747" w:rsidP="00585747">
      <w:r w:rsidRPr="00585747">
        <w:t>Kommunen har ikkje ordning med forskot på løn. Forskot på løn kan unntaksvis utbetalast etter tilvising. Det kan utbetalast reiseforskot ved behov.</w:t>
      </w:r>
    </w:p>
    <w:p w:rsidR="00585747" w:rsidRPr="00585747" w:rsidRDefault="00585747" w:rsidP="00585747">
      <w:r w:rsidRPr="00585747">
        <w:t xml:space="preserve">Kvar arbeidstakar skal kontrollere at det er utbetalt rett sum. Eventuelle feil må meldast til personalavdelinga snarast råd. </w:t>
      </w:r>
    </w:p>
    <w:p w:rsidR="00585747" w:rsidRPr="00585747" w:rsidRDefault="00585747" w:rsidP="00585747">
      <w:r w:rsidRPr="00585747">
        <w:t xml:space="preserve">Arbeidsgjevar kan krevje for mykje utbetalt løn attende. Kravet skal setjast fram skriftleg og arbeidstakaren skal bli bede om å samtykke til at summen vert kravd attende. Trekket kan fordelast over fleire månader. </w:t>
      </w:r>
    </w:p>
    <w:p w:rsidR="00585747" w:rsidRPr="00585747" w:rsidRDefault="00585747" w:rsidP="00585747">
      <w:r w:rsidRPr="00585747">
        <w:t xml:space="preserve">Dersom krav om attendebetaling ikkje fører fram, skal det vurderast anten rettsleg forfølging eller ettergjeving av kravet. Kvar sak skal vurderast individuelt. </w:t>
      </w:r>
    </w:p>
    <w:p w:rsidR="00585747" w:rsidRPr="00585747" w:rsidRDefault="00585747" w:rsidP="00585747">
      <w:r w:rsidRPr="00585747">
        <w:t>Trekk i lønn kan berre gjerast i desse tilfella:</w:t>
      </w:r>
    </w:p>
    <w:p w:rsidR="00585747" w:rsidRPr="00585747" w:rsidRDefault="00585747" w:rsidP="00585747">
      <w:pPr>
        <w:numPr>
          <w:ilvl w:val="0"/>
          <w:numId w:val="2"/>
        </w:numPr>
      </w:pPr>
      <w:r w:rsidRPr="00585747">
        <w:t>Pensjonsinnskot vert trekt frå første arbeidsdag.</w:t>
      </w:r>
    </w:p>
    <w:p w:rsidR="00585747" w:rsidRPr="00585747" w:rsidRDefault="00585747" w:rsidP="00585747">
      <w:pPr>
        <w:numPr>
          <w:ilvl w:val="0"/>
          <w:numId w:val="2"/>
        </w:numPr>
      </w:pPr>
      <w:r w:rsidRPr="00585747">
        <w:rPr>
          <w:lang w:val="nb-NO"/>
        </w:rPr>
        <w:t>Sum som på førehand er skriftleg avtalt mellom kommunen og arbeidstakaren.</w:t>
      </w:r>
    </w:p>
    <w:p w:rsidR="00585747" w:rsidRPr="00585747" w:rsidRDefault="00585747" w:rsidP="00585747">
      <w:pPr>
        <w:numPr>
          <w:ilvl w:val="0"/>
          <w:numId w:val="2"/>
        </w:numPr>
      </w:pPr>
      <w:r w:rsidRPr="00585747">
        <w:rPr>
          <w:lang w:val="nb-NO"/>
        </w:rPr>
        <w:t>Kontingent til fagforeining dersom arbeidstakaren ber om det.</w:t>
      </w:r>
    </w:p>
    <w:p w:rsidR="00585747" w:rsidRPr="00585747" w:rsidRDefault="00585747" w:rsidP="00585747">
      <w:pPr>
        <w:numPr>
          <w:ilvl w:val="0"/>
          <w:numId w:val="2"/>
        </w:numPr>
      </w:pPr>
      <w:r w:rsidRPr="00585747">
        <w:t>Erstatning for skade eller tap arbeidstakaren med vilje eller ved grov aktløyse har påført kommunen. Kravet for slikt trekk er at arbeidstakaren skriftleg stadfestar erstatningsansvar eller at erstatningsansvar er slått fast ved dom.</w:t>
      </w:r>
    </w:p>
    <w:p w:rsidR="00585747" w:rsidRPr="00585747" w:rsidRDefault="00585747" w:rsidP="00585747">
      <w:r w:rsidRPr="00585747">
        <w:lastRenderedPageBreak/>
        <w:t xml:space="preserve">Lønstrekk skal vere avgrensa til den delen av løna som overstig det som er rimeleg å tru at arbeidstakaren treng for å syte for seg sjølv og husstanden sin. </w:t>
      </w:r>
    </w:p>
    <w:p w:rsidR="00585747" w:rsidRPr="00585747" w:rsidRDefault="00585747" w:rsidP="00585747">
      <w:pPr>
        <w:numPr>
          <w:ilvl w:val="0"/>
          <w:numId w:val="1"/>
        </w:numPr>
        <w:rPr>
          <w:b/>
          <w:lang w:val="nb-NO"/>
        </w:rPr>
      </w:pPr>
      <w:r w:rsidRPr="00585747">
        <w:rPr>
          <w:b/>
          <w:lang w:val="nb-NO"/>
        </w:rPr>
        <w:t>Forsikringar</w:t>
      </w:r>
    </w:p>
    <w:p w:rsidR="00585747" w:rsidRPr="00585747" w:rsidRDefault="00585747" w:rsidP="00585747">
      <w:pPr>
        <w:rPr>
          <w:lang w:val="nb-NO"/>
        </w:rPr>
      </w:pPr>
      <w:r w:rsidRPr="00585747">
        <w:rPr>
          <w:lang w:val="nb-NO"/>
        </w:rPr>
        <w:t>Tilsette i kommunalt tariffområde er gruppeliv- og yrkesskadeforsikra etter HTA § 10 og 11. Alle tilsette er yrkesskadeforsikra etter lov om yrkesskadeforsikring. Arbeidstakarar kan teikne frivillig fritidsforsikring.</w:t>
      </w:r>
    </w:p>
    <w:p w:rsidR="00585747" w:rsidRPr="00585747" w:rsidRDefault="00585747" w:rsidP="00585747">
      <w:pPr>
        <w:numPr>
          <w:ilvl w:val="0"/>
          <w:numId w:val="1"/>
        </w:numPr>
        <w:rPr>
          <w:b/>
          <w:lang w:val="nb-NO"/>
        </w:rPr>
      </w:pPr>
      <w:r w:rsidRPr="00585747">
        <w:rPr>
          <w:b/>
          <w:lang w:val="nb-NO"/>
        </w:rPr>
        <w:t>Vanleg orden</w:t>
      </w:r>
    </w:p>
    <w:p w:rsidR="00585747" w:rsidRPr="00585747" w:rsidRDefault="00585747" w:rsidP="00585747">
      <w:r w:rsidRPr="00585747">
        <w:t xml:space="preserve">Arbeidstakaren skal vere på arbeidsstaden når arbeidstida tek til. Dei som har fleksibel arbeidstid skal rette seg etter dei reglane som gjeld for dette. Dei som har tilgang på Outlook skal nytte avtaleboka til å halde oversyn over avtaler og møter. </w:t>
      </w:r>
    </w:p>
    <w:p w:rsidR="00585747" w:rsidRPr="00585747" w:rsidRDefault="00585747" w:rsidP="00585747">
      <w:pPr>
        <w:numPr>
          <w:ilvl w:val="0"/>
          <w:numId w:val="1"/>
        </w:numPr>
        <w:rPr>
          <w:b/>
          <w:lang w:val="nb-NO"/>
        </w:rPr>
      </w:pPr>
      <w:r w:rsidRPr="00585747">
        <w:rPr>
          <w:b/>
          <w:lang w:val="nb-NO"/>
        </w:rPr>
        <w:t>Behandling av utstyr</w:t>
      </w:r>
    </w:p>
    <w:p w:rsidR="00585747" w:rsidRPr="00585747" w:rsidRDefault="00585747" w:rsidP="00585747">
      <w:pPr>
        <w:rPr>
          <w:lang w:val="nb-NO"/>
        </w:rPr>
      </w:pPr>
      <w:r w:rsidRPr="00585747">
        <w:rPr>
          <w:lang w:val="nb-NO"/>
        </w:rPr>
        <w:t>Alt inventar, maskiner, verktøy, materiale og liknande må behandlast med varsemd. Ved stor aktløyse kan arbeidstakaren verte pålagd erstatningsansvar.</w:t>
      </w:r>
    </w:p>
    <w:p w:rsidR="00585747" w:rsidRPr="00585747" w:rsidRDefault="00585747" w:rsidP="00585747">
      <w:pPr>
        <w:numPr>
          <w:ilvl w:val="0"/>
          <w:numId w:val="1"/>
        </w:numPr>
        <w:rPr>
          <w:b/>
        </w:rPr>
      </w:pPr>
      <w:r w:rsidRPr="00585747">
        <w:rPr>
          <w:b/>
        </w:rPr>
        <w:t>Sosiale medium</w:t>
      </w:r>
    </w:p>
    <w:p w:rsidR="00585747" w:rsidRPr="00585747" w:rsidRDefault="00585747" w:rsidP="00585747">
      <w:r w:rsidRPr="00585747">
        <w:t>Arbeidstakaren skal vere varsam med å nytte sosiale medium som til dømes facebook og twitter i arbeidstida. Utstrekt bruk av sosiale medium og andre private gjeremål i arbeidstida er grunnlag for åtvaring. Kommunens utstyr skal ikkje nyttast til sosiale medium utan at det inngår i arbeidet.</w:t>
      </w:r>
    </w:p>
    <w:p w:rsidR="00585747" w:rsidRPr="00585747" w:rsidRDefault="00585747" w:rsidP="00585747">
      <w:pPr>
        <w:numPr>
          <w:ilvl w:val="0"/>
          <w:numId w:val="1"/>
        </w:numPr>
        <w:rPr>
          <w:b/>
        </w:rPr>
      </w:pPr>
      <w:r w:rsidRPr="00585747">
        <w:rPr>
          <w:b/>
        </w:rPr>
        <w:t>Anna løna arbeid</w:t>
      </w:r>
    </w:p>
    <w:p w:rsidR="00585747" w:rsidRPr="00585747" w:rsidRDefault="00585747" w:rsidP="00585747">
      <w:r w:rsidRPr="00585747">
        <w:t>Kommunal arbeidstakar kan ikkje ta på seg anna løna arbeid som vil vere av eit slikt omfang at det kan gå ut over arbeidsytinga til vedkomande i kommunen eller er i konflikt med arbeidstidene i kommunen. Det same gjeld ekstraarbeid som kan føre til ugildskap etter Forvaltningslova.</w:t>
      </w:r>
    </w:p>
    <w:p w:rsidR="00585747" w:rsidRPr="00585747" w:rsidRDefault="00585747" w:rsidP="00585747">
      <w:pPr>
        <w:numPr>
          <w:ilvl w:val="0"/>
          <w:numId w:val="1"/>
        </w:numPr>
        <w:rPr>
          <w:b/>
        </w:rPr>
      </w:pPr>
      <w:r w:rsidRPr="00585747">
        <w:rPr>
          <w:b/>
        </w:rPr>
        <w:t>Teieplikt</w:t>
      </w:r>
    </w:p>
    <w:p w:rsidR="00585747" w:rsidRDefault="00585747" w:rsidP="00585747">
      <w:r>
        <w:t>Alle arbeidstakarar har plikt til å gjere seg kjende med reglane om teieplikt i offentleg forvaltning og skal underskrive erklæring om teieplikt.</w:t>
      </w:r>
    </w:p>
    <w:p w:rsidR="00585747" w:rsidRDefault="00585747" w:rsidP="00585747">
      <w:r w:rsidRPr="00585747">
        <w:t>Når ei sak er undergjeven teieplikt i samsvar med lov, reglar eller når det følgjer av saksarten, må ingen arbeidstakar omtale saka overfor nokon utanforståande.</w:t>
      </w:r>
    </w:p>
    <w:p w:rsidR="00585747" w:rsidRPr="00585747" w:rsidRDefault="00585747" w:rsidP="00585747">
      <w:r>
        <w:t>Teieplikt gjeld også etter at arbeidstakaren har avslutta si teneste i kommunen.</w:t>
      </w:r>
    </w:p>
    <w:p w:rsidR="00585747" w:rsidRPr="00585747" w:rsidRDefault="00585747" w:rsidP="00585747">
      <w:pPr>
        <w:numPr>
          <w:ilvl w:val="0"/>
          <w:numId w:val="1"/>
        </w:numPr>
        <w:rPr>
          <w:b/>
          <w:lang w:val="nb-NO"/>
        </w:rPr>
      </w:pPr>
      <w:r w:rsidRPr="00585747">
        <w:rPr>
          <w:b/>
          <w:lang w:val="nb-NO"/>
        </w:rPr>
        <w:t>Media</w:t>
      </w:r>
    </w:p>
    <w:p w:rsidR="00585747" w:rsidRDefault="00585747" w:rsidP="00585747">
      <w:pPr>
        <w:rPr>
          <w:lang w:val="nb-NO"/>
        </w:rPr>
      </w:pPr>
      <w:r w:rsidRPr="00585747">
        <w:rPr>
          <w:lang w:val="nb-NO"/>
        </w:rPr>
        <w:t xml:space="preserve">Rådmann, kommunalsjef og avdelingsleiar kan på kommunen sine vegne uttale seg til media. </w:t>
      </w:r>
    </w:p>
    <w:p w:rsidR="00585747" w:rsidRPr="00585747" w:rsidRDefault="00585747" w:rsidP="00585747">
      <w:r w:rsidRPr="00F22901">
        <w:rPr>
          <w:lang w:val="nb-NO"/>
        </w:rPr>
        <w:t xml:space="preserve">Alle arbeidstakarar skal på førehand innhente fullmakt før dei kan uttale seg på vegner av kommunen. Næraste overordna og rådmannen skal haldast orientert om kontakt med media. </w:t>
      </w:r>
      <w:r w:rsidRPr="00585747">
        <w:t>Sjå elles Presse- og informasjonsreglementet.</w:t>
      </w:r>
    </w:p>
    <w:p w:rsidR="00585747" w:rsidRPr="00585747" w:rsidRDefault="00585747" w:rsidP="00585747">
      <w:pPr>
        <w:numPr>
          <w:ilvl w:val="0"/>
          <w:numId w:val="1"/>
        </w:numPr>
        <w:rPr>
          <w:b/>
        </w:rPr>
      </w:pPr>
      <w:r w:rsidRPr="00585747">
        <w:rPr>
          <w:b/>
        </w:rPr>
        <w:t>Gåver i tenesta</w:t>
      </w:r>
    </w:p>
    <w:p w:rsidR="00585747" w:rsidRPr="00585747" w:rsidRDefault="00585747" w:rsidP="00585747">
      <w:r w:rsidRPr="00585747">
        <w:lastRenderedPageBreak/>
        <w:t>Arbeidstakar har ikkje høve til for seg eller andre å ta imot gåver, provisjon, tenester eller andre ytingar som er eigna til, eller meint å skulle verke inn på det arbeidet vedkomande gjer for kommunen, eller som det ved reglement er forbode å ta imot.</w:t>
      </w:r>
    </w:p>
    <w:p w:rsidR="00585747" w:rsidRPr="00585747" w:rsidRDefault="00585747" w:rsidP="00585747">
      <w:pPr>
        <w:numPr>
          <w:ilvl w:val="0"/>
          <w:numId w:val="1"/>
        </w:numPr>
        <w:rPr>
          <w:b/>
        </w:rPr>
      </w:pPr>
      <w:r w:rsidRPr="00585747">
        <w:rPr>
          <w:b/>
        </w:rPr>
        <w:t>Rusmiddel/AKAN</w:t>
      </w:r>
    </w:p>
    <w:p w:rsidR="00585747" w:rsidRPr="00585747" w:rsidRDefault="00585747" w:rsidP="00585747">
      <w:r w:rsidRPr="00585747">
        <w:t>Arbeidstakaren skal ikkje vere påverka av alkohol eller anna rusande eller bedøvande middel i arbeidstida. Arbeidstakar som har rusproblem kan få tilbod om AKAN-opplegg, jf. eigne reglar.</w:t>
      </w:r>
    </w:p>
    <w:p w:rsidR="00585747" w:rsidRPr="00585747" w:rsidRDefault="00585747" w:rsidP="00585747">
      <w:pPr>
        <w:numPr>
          <w:ilvl w:val="0"/>
          <w:numId w:val="1"/>
        </w:numPr>
        <w:rPr>
          <w:b/>
        </w:rPr>
      </w:pPr>
      <w:r w:rsidRPr="00585747">
        <w:rPr>
          <w:b/>
        </w:rPr>
        <w:t>Permisjon</w:t>
      </w:r>
    </w:p>
    <w:p w:rsidR="00585747" w:rsidRPr="00585747" w:rsidRDefault="00585747" w:rsidP="00585747">
      <w:r w:rsidRPr="00585747">
        <w:t>For permisjon gjeld reglane i Arbeidsmiljølova, Hovudtariffavtalen, Hovudavtalen og det permisjonsreglementet som kommunen har vedteke.</w:t>
      </w:r>
    </w:p>
    <w:p w:rsidR="00585747" w:rsidRPr="00585747" w:rsidRDefault="00585747" w:rsidP="00585747">
      <w:pPr>
        <w:numPr>
          <w:ilvl w:val="0"/>
          <w:numId w:val="1"/>
        </w:numPr>
        <w:rPr>
          <w:b/>
        </w:rPr>
      </w:pPr>
      <w:r w:rsidRPr="00585747">
        <w:rPr>
          <w:b/>
        </w:rPr>
        <w:t>Oppseiing</w:t>
      </w:r>
    </w:p>
    <w:p w:rsidR="00585747" w:rsidRPr="00585747" w:rsidRDefault="00585747" w:rsidP="00585747">
      <w:r w:rsidRPr="00585747">
        <w:t>Rådmannen har mynde til å seie opp ein arbeidstakar. Oppseiing skal vere skriftleg frå begge partar. Arbeidstakaren kan krevje grunngjeving for oppseiinga. Det kan krevjast at denne vert gjeven i skriftleg form.</w:t>
      </w:r>
    </w:p>
    <w:p w:rsidR="00585747" w:rsidRPr="00585747" w:rsidRDefault="00585747" w:rsidP="00585747">
      <w:r w:rsidRPr="00585747">
        <w:t>For fast tilsette gjeld det ein gjensidig oppseiingsfrist på 3 månader. For eldre arbeidstakarar gjeld særlege fristar som følgjer av Arbeidsmiljøloa § 15-3.</w:t>
      </w:r>
    </w:p>
    <w:p w:rsidR="00585747" w:rsidRPr="00585747" w:rsidRDefault="00585747" w:rsidP="00585747">
      <w:r w:rsidRPr="00585747">
        <w:t xml:space="preserve">Mellombels tilsette har ein oppseiingsfrist på 1 månad. Fristen er 14 dagar for arbeidstakar som er tilsett for å utføre arbeid av inntil 2 månaders lengd. </w:t>
      </w:r>
    </w:p>
    <w:p w:rsidR="00585747" w:rsidRPr="00585747" w:rsidRDefault="00585747" w:rsidP="00585747">
      <w:r w:rsidRPr="00585747">
        <w:t>Om arbeidstakarane sine rettar ved oppseiing vert det vist til Arbeidsmiljølova og Forvaltningslova sine eglar for sakshandsaming.</w:t>
      </w:r>
    </w:p>
    <w:p w:rsidR="00585747" w:rsidRPr="00585747" w:rsidRDefault="00585747" w:rsidP="00585747">
      <w:pPr>
        <w:numPr>
          <w:ilvl w:val="0"/>
          <w:numId w:val="1"/>
        </w:numPr>
        <w:rPr>
          <w:b/>
        </w:rPr>
      </w:pPr>
      <w:r w:rsidRPr="00585747">
        <w:rPr>
          <w:b/>
        </w:rPr>
        <w:t>Avskil – suspensjon</w:t>
      </w:r>
    </w:p>
    <w:p w:rsidR="00585747" w:rsidRPr="00585747" w:rsidRDefault="00585747" w:rsidP="00585747">
      <w:r w:rsidRPr="00585747">
        <w:t xml:space="preserve">Rådmannen har mynde til å gje ein arbeidstakar avskil. </w:t>
      </w:r>
    </w:p>
    <w:p w:rsidR="00585747" w:rsidRPr="00585747" w:rsidRDefault="00585747" w:rsidP="00585747">
      <w:r w:rsidRPr="00585747">
        <w:t>Kommunen kan gje avskil til ein arbeidstakar med påbod om å gå frå stillinga med ein gong dersom arbeidstakaren har gjort seg skuldig i grovt pliktbrot eller anna vesentleg misleghald av arbeidsavtalen.</w:t>
      </w:r>
    </w:p>
    <w:p w:rsidR="00585747" w:rsidRPr="00585747" w:rsidRDefault="00585747" w:rsidP="00585747">
      <w:r w:rsidRPr="00585747">
        <w:t>Medan spørsmål om avskil vert handsama, kan arbeidstakaren bli suspendert frå stilling si. Det er eit vilkår for å kunne foreta suspensjon at det av omsyn til tenesta er nødvendig at arbeidstakaren straks vert fjerna frå stillinga si, og at det må vere grunn til å rekne med at vilkåra for avskil etter Arbeidsmiljølova § 15-13 og § 15-14 er oppfylte. Mynde til å foreta suspensjon ligg til rådmannen.</w:t>
      </w:r>
    </w:p>
    <w:p w:rsidR="00585747" w:rsidRPr="00585747" w:rsidRDefault="00585747" w:rsidP="00585747">
      <w:r w:rsidRPr="00585747">
        <w:t>Arbeidstakaren har krav på å få behalde løna si inntil vedtak om avskil er gjort. Om arbeidstakarane sine rettar ved avskil og suspensjon vert det elles vist til Arbeidsmiljølova kap. 15 og Forvaltningslova sine reglar om sakshandsaming.</w:t>
      </w:r>
    </w:p>
    <w:p w:rsidR="00585747" w:rsidRPr="00585747" w:rsidRDefault="00585747" w:rsidP="00585747">
      <w:pPr>
        <w:numPr>
          <w:ilvl w:val="0"/>
          <w:numId w:val="1"/>
        </w:numPr>
        <w:rPr>
          <w:b/>
        </w:rPr>
      </w:pPr>
      <w:r w:rsidRPr="00585747">
        <w:rPr>
          <w:b/>
        </w:rPr>
        <w:t>Attest</w:t>
      </w:r>
    </w:p>
    <w:p w:rsidR="00585747" w:rsidRPr="00585747" w:rsidRDefault="00585747" w:rsidP="00585747">
      <w:r w:rsidRPr="00585747">
        <w:t xml:space="preserve">Når arbeidstakaren sluttar, har vedkomande krav på sluttattest i samsvar med Arbeidsmiljølova § 15-15. Sluttattest vert skriven av personalavdelinga. Næraste leiar kan også skrive ein attest med arbeidsvurderingar dersom arbeidstakaren ber om det.  </w:t>
      </w:r>
    </w:p>
    <w:p w:rsidR="00585747" w:rsidRPr="00585747" w:rsidRDefault="00585747" w:rsidP="00585747">
      <w:pPr>
        <w:numPr>
          <w:ilvl w:val="0"/>
          <w:numId w:val="1"/>
        </w:numPr>
        <w:rPr>
          <w:b/>
          <w:lang w:val="nb-NO"/>
        </w:rPr>
      </w:pPr>
      <w:r w:rsidRPr="00585747">
        <w:rPr>
          <w:b/>
          <w:lang w:val="nb-NO"/>
        </w:rPr>
        <w:lastRenderedPageBreak/>
        <w:t>Målform</w:t>
      </w:r>
    </w:p>
    <w:p w:rsidR="00585747" w:rsidRPr="00585747" w:rsidRDefault="00585747" w:rsidP="00585747">
      <w:pPr>
        <w:rPr>
          <w:lang w:val="nb-NO"/>
        </w:rPr>
      </w:pPr>
      <w:r w:rsidRPr="00585747">
        <w:rPr>
          <w:lang w:val="nb-NO"/>
        </w:rPr>
        <w:t>Administrasjonsmålet i Eid kommune er nynorsk.</w:t>
      </w:r>
    </w:p>
    <w:p w:rsidR="00585747" w:rsidRPr="00585747" w:rsidRDefault="00585747" w:rsidP="00585747">
      <w:pPr>
        <w:numPr>
          <w:ilvl w:val="0"/>
          <w:numId w:val="1"/>
        </w:numPr>
        <w:rPr>
          <w:b/>
          <w:lang w:val="nb-NO"/>
        </w:rPr>
      </w:pPr>
      <w:r w:rsidRPr="00585747">
        <w:rPr>
          <w:b/>
          <w:lang w:val="nb-NO"/>
        </w:rPr>
        <w:t>Tolking</w:t>
      </w:r>
    </w:p>
    <w:p w:rsidR="00585747" w:rsidRPr="00585747" w:rsidRDefault="00585747" w:rsidP="00585747">
      <w:pPr>
        <w:rPr>
          <w:lang w:val="nb-NO"/>
        </w:rPr>
      </w:pPr>
      <w:r w:rsidRPr="00585747">
        <w:rPr>
          <w:lang w:val="nb-NO"/>
        </w:rPr>
        <w:t>Rådmannen tek avgjerd i spørsmål om tolking av dette reglementet. Hovudtillitsvalde kan krevje at rådmannen si tolking vert lagt fram for Arbeidsmiljøutvalet eller Administrasjonsutvalet for drøfting.</w:t>
      </w:r>
    </w:p>
    <w:p w:rsidR="00585747" w:rsidRPr="00585747" w:rsidRDefault="00585747" w:rsidP="00585747">
      <w:pPr>
        <w:numPr>
          <w:ilvl w:val="0"/>
          <w:numId w:val="1"/>
        </w:numPr>
        <w:rPr>
          <w:b/>
          <w:lang w:val="nb-NO"/>
        </w:rPr>
      </w:pPr>
      <w:r w:rsidRPr="00585747">
        <w:rPr>
          <w:b/>
          <w:lang w:val="nb-NO"/>
        </w:rPr>
        <w:t>Endringar</w:t>
      </w:r>
    </w:p>
    <w:p w:rsidR="00585747" w:rsidRPr="00585747" w:rsidRDefault="00585747" w:rsidP="00585747">
      <w:pPr>
        <w:rPr>
          <w:lang w:val="nb-NO"/>
        </w:rPr>
      </w:pPr>
      <w:r w:rsidRPr="00585747">
        <w:rPr>
          <w:lang w:val="nb-NO"/>
        </w:rPr>
        <w:t>Endringar i reglementet kan gjerast av Administrasjonsutvalet.</w:t>
      </w:r>
    </w:p>
    <w:p w:rsidR="00585747" w:rsidRPr="00585747" w:rsidRDefault="00585747" w:rsidP="00585747">
      <w:r w:rsidRPr="00585747">
        <w:br w:type="page"/>
      </w:r>
    </w:p>
    <w:p w:rsidR="00DE4F50" w:rsidRDefault="00DE4F50"/>
    <w:sectPr w:rsidR="00DE4F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EB6017"/>
    <w:multiLevelType w:val="multilevel"/>
    <w:tmpl w:val="3B5CBD1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62A51C19"/>
    <w:multiLevelType w:val="hybridMultilevel"/>
    <w:tmpl w:val="07A2315A"/>
    <w:lvl w:ilvl="0" w:tplc="3522BA5C">
      <w:start w:val="5"/>
      <w:numFmt w:val="bullet"/>
      <w:lvlText w:val="-"/>
      <w:lvlJc w:val="left"/>
      <w:pPr>
        <w:ind w:left="720" w:hanging="360"/>
      </w:pPr>
      <w:rPr>
        <w:rFonts w:ascii="Calibri" w:eastAsia="Calibri" w:hAnsi="Calibri" w:cs="Calibri"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747"/>
    <w:rsid w:val="00585747"/>
    <w:rsid w:val="00702A4F"/>
    <w:rsid w:val="00DE4F50"/>
    <w:rsid w:val="00F22901"/>
  </w:rsids>
  <m:mathPr>
    <m:mathFont m:val="Cambria Math"/>
    <m:brkBin m:val="before"/>
    <m:brkBinSub m:val="--"/>
    <m:smallFrac m:val="0"/>
    <m:dispDef/>
    <m:lMargin m:val="0"/>
    <m:rMargin m:val="0"/>
    <m:defJc m:val="centerGroup"/>
    <m:wrapIndent m:val="1440"/>
    <m:intLim m:val="subSup"/>
    <m:naryLim m:val="undOvr"/>
  </m:mathPr>
  <w:themeFontLang w:val="nn-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n-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F22901"/>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F2290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n-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F22901"/>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F2290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1460</Words>
  <Characters>7743</Characters>
  <Application>Microsoft Office Word</Application>
  <DocSecurity>4</DocSecurity>
  <Lines>64</Lines>
  <Paragraphs>18</Paragraphs>
  <ScaleCrop>false</ScaleCrop>
  <HeadingPairs>
    <vt:vector size="2" baseType="variant">
      <vt:variant>
        <vt:lpstr>Tittel</vt:lpstr>
      </vt:variant>
      <vt:variant>
        <vt:i4>1</vt:i4>
      </vt:variant>
    </vt:vector>
  </HeadingPairs>
  <TitlesOfParts>
    <vt:vector size="1" baseType="lpstr">
      <vt:lpstr/>
    </vt:vector>
  </TitlesOfParts>
  <Company>Eid kommune</Company>
  <LinksUpToDate>false</LinksUpToDate>
  <CharactersWithSpaces>9185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Ingunn Rotihaug</dc:creator>
  <cp:lastModifiedBy>Terje Moldestad</cp:lastModifiedBy>
  <cp:revision>2</cp:revision>
  <dcterms:created xsi:type="dcterms:W3CDTF">2017-10-11T12:49:00Z</dcterms:created>
  <dcterms:modified xsi:type="dcterms:W3CDTF">2017-10-11T12:49:00Z</dcterms:modified>
</cp:coreProperties>
</file>